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90" w:rsidRPr="006A5E90" w:rsidRDefault="006A5E90" w:rsidP="006A5E90">
      <w:pPr>
        <w:tabs>
          <w:tab w:val="left" w:pos="0"/>
        </w:tabs>
        <w:ind w:left="10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b/>
          <w:sz w:val="28"/>
          <w:szCs w:val="28"/>
          <w:lang w:val="kk-KZ"/>
        </w:rPr>
        <w:t>7.2 Өндірістік функциялардың түрлері</w:t>
      </w:r>
    </w:p>
    <w:p w:rsidR="006A5E90" w:rsidRPr="006A5E90" w:rsidRDefault="006A5E90" w:rsidP="006A5E90">
      <w:pPr>
        <w:tabs>
          <w:tab w:val="left" w:pos="0"/>
        </w:tabs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6A5E90" w:rsidRPr="006A5E90" w:rsidRDefault="006A5E90" w:rsidP="006A5E9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1 Сызықтық тәуелділік у=a</w:t>
      </w:r>
      <w:r w:rsidRPr="006A5E90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0</w: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+a</w:t>
      </w:r>
      <w:r w:rsidRPr="006A5E90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1</w: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x (1 фактор болғанда); көп фактор болғанда көп факторлы  y=</w:t>
      </w:r>
      <w:r w:rsidRPr="006A5E90">
        <w:rPr>
          <w:rFonts w:ascii="Times New Roman" w:eastAsia="Calibri" w:hAnsi="Times New Roman" w:cs="Times New Roman"/>
          <w:noProof/>
          <w:position w:val="-14"/>
          <w:sz w:val="28"/>
          <w:szCs w:val="28"/>
          <w:lang w:val="kk-KZ"/>
        </w:rPr>
        <w:object w:dxaOrig="11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19.95pt" o:ole="">
            <v:imagedata r:id="rId6" o:title=""/>
          </v:shape>
          <o:OLEObject Type="Embed" ProgID="Equation.3" ShapeID="_x0000_i1025" DrawAspect="Content" ObjectID="_1725731156" r:id="rId7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тәуелділік.</w:t>
      </w:r>
    </w:p>
    <w:p w:rsidR="006A5E90" w:rsidRPr="006A5E90" w:rsidRDefault="006A5E90" w:rsidP="006A5E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Дәрежелік тәуелділік y=</w:t>
      </w:r>
      <w:r w:rsidRPr="006A5E90">
        <w:rPr>
          <w:rFonts w:ascii="Times New Roman" w:eastAsia="Calibri" w:hAnsi="Times New Roman" w:cs="Times New Roman"/>
          <w:noProof/>
          <w:position w:val="-12"/>
          <w:sz w:val="28"/>
          <w:szCs w:val="28"/>
          <w:lang w:val="kk-KZ"/>
        </w:rPr>
        <w:object w:dxaOrig="680" w:dyaOrig="380">
          <v:shape id="_x0000_i1026" type="#_x0000_t75" style="width:33.5pt;height:18.55pt" o:ole="">
            <v:imagedata r:id="rId8" o:title=""/>
          </v:shape>
          <o:OLEObject Type="Embed" ProgID="Equation.3" ShapeID="_x0000_i1026" DrawAspect="Content" ObjectID="_1725731157" r:id="rId9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; бірнеше факторларды болғанда, Кобба- Дуглас функциясын қолданады. у=a</w:t>
      </w:r>
      <w:r w:rsidRPr="006A5E90">
        <w:rPr>
          <w:rFonts w:ascii="Times New Roman" w:eastAsia="Calibri" w:hAnsi="Times New Roman" w:cs="Times New Roman"/>
          <w:sz w:val="28"/>
          <w:szCs w:val="28"/>
          <w:vertAlign w:val="subscript"/>
          <w:lang w:val="kk-KZ"/>
        </w:rPr>
        <w:t>0</w:t>
      </w:r>
      <w:r w:rsidRPr="006A5E90">
        <w:rPr>
          <w:rFonts w:ascii="Times New Roman" w:eastAsia="Calibri" w:hAnsi="Times New Roman" w:cs="Times New Roman"/>
          <w:noProof/>
          <w:position w:val="-28"/>
          <w:sz w:val="28"/>
          <w:szCs w:val="28"/>
          <w:vertAlign w:val="subscript"/>
          <w:lang w:val="en-US"/>
        </w:rPr>
        <w:object w:dxaOrig="760" w:dyaOrig="680">
          <v:shape id="_x0000_i1027" type="#_x0000_t75" style="width:38.5pt;height:33.5pt" o:ole="">
            <v:imagedata r:id="rId10" o:title=""/>
          </v:shape>
          <o:OLEObject Type="Embed" ProgID="Equation.3" ShapeID="_x0000_i1027" DrawAspect="Content" ObjectID="_1725731158" r:id="rId11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(П-көбейтінді).</w:t>
      </w:r>
    </w:p>
    <w:p w:rsidR="006A5E90" w:rsidRPr="006A5E90" w:rsidRDefault="006A5E90" w:rsidP="006A5E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Гиперболалық тәуелділік </w:t>
      </w:r>
      <w:r w:rsidRPr="006A5E90">
        <w:rPr>
          <w:rFonts w:ascii="Times New Roman" w:eastAsia="Calibri" w:hAnsi="Times New Roman" w:cs="Times New Roman"/>
          <w:noProof/>
          <w:position w:val="-28"/>
          <w:sz w:val="28"/>
          <w:szCs w:val="28"/>
          <w:lang w:val="kk-KZ"/>
        </w:rPr>
        <w:object w:dxaOrig="1260" w:dyaOrig="660">
          <v:shape id="_x0000_i1028" type="#_x0000_t75" style="width:62.75pt;height:32.8pt" o:ole="">
            <v:imagedata r:id="rId12" o:title=""/>
          </v:shape>
          <o:OLEObject Type="Embed" ProgID="Equation.3" ShapeID="_x0000_i1028" DrawAspect="Content" ObjectID="_1725731159" r:id="rId13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(жұпты болғанда),</w:t>
      </w:r>
      <w:r w:rsidRPr="006A5E90">
        <w:rPr>
          <w:rFonts w:ascii="Times New Roman" w:eastAsia="Calibri" w:hAnsi="Times New Roman" w:cs="Times New Roman"/>
          <w:noProof/>
          <w:position w:val="-28"/>
          <w:sz w:val="28"/>
          <w:szCs w:val="28"/>
          <w:lang w:val="kk-KZ"/>
        </w:rPr>
        <w:object w:dxaOrig="1800" w:dyaOrig="660">
          <v:shape id="_x0000_i1029" type="#_x0000_t75" style="width:90.55pt;height:32.8pt" o:ole="">
            <v:imagedata r:id="rId14" o:title=""/>
          </v:shape>
          <o:OLEObject Type="Embed" ProgID="Equation.3" ShapeID="_x0000_i1029" DrawAspect="Content" ObjectID="_1725731160" r:id="rId15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6A5E90" w:rsidRPr="006A5E90" w:rsidRDefault="006A5E90" w:rsidP="006A5E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Асимтота өспелі тәуелділігі (көптік) </w:t>
      </w:r>
      <w:r w:rsidRPr="006A5E90">
        <w:rPr>
          <w:rFonts w:ascii="Times New Roman" w:eastAsia="Calibri" w:hAnsi="Times New Roman" w:cs="Times New Roman"/>
          <w:noProof/>
          <w:position w:val="-12"/>
          <w:sz w:val="28"/>
          <w:szCs w:val="28"/>
          <w:lang w:val="kk-KZ"/>
        </w:rPr>
        <w:object w:dxaOrig="1960" w:dyaOrig="639">
          <v:shape id="_x0000_i1030" type="#_x0000_t75" style="width:97.65pt;height:32.1pt" o:ole="">
            <v:imagedata r:id="rId16" o:title=""/>
          </v:shape>
          <o:OLEObject Type="Embed" ProgID="Equation.3" ShapeID="_x0000_i1030" DrawAspect="Content" ObjectID="_1725731161" r:id="rId17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6A5E90" w:rsidRPr="006A5E90" w:rsidRDefault="006A5E90" w:rsidP="006A5E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Полиноминалды тәуелділік (жұпты) </w:t>
      </w:r>
      <w:r w:rsidRPr="006A5E90">
        <w:rPr>
          <w:rFonts w:ascii="Times New Roman" w:eastAsia="Calibri" w:hAnsi="Times New Roman" w:cs="Times New Roman"/>
          <w:noProof/>
          <w:position w:val="-12"/>
          <w:sz w:val="28"/>
          <w:szCs w:val="28"/>
          <w:lang w:val="kk-KZ"/>
        </w:rPr>
        <w:object w:dxaOrig="3000" w:dyaOrig="380">
          <v:shape id="_x0000_i1031" type="#_x0000_t75" style="width:150.4pt;height:18.55pt" o:ole="">
            <v:imagedata r:id="rId18" o:title=""/>
          </v:shape>
          <o:OLEObject Type="Embed" ProgID="Equation.3" ShapeID="_x0000_i1031" DrawAspect="Content" ObjectID="_1725731162" r:id="rId19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6A5E90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6A5E90">
        <w:rPr>
          <w:rFonts w:ascii="Times New Roman" w:eastAsia="Calibri" w:hAnsi="Times New Roman" w:cs="Times New Roman"/>
          <w:sz w:val="28"/>
          <w:szCs w:val="28"/>
        </w:rPr>
        <w:t>=</w: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 болса, </w:t>
      </w:r>
      <w:r w:rsidRPr="006A5E90">
        <w:rPr>
          <w:rFonts w:ascii="Times New Roman" w:eastAsia="Calibri" w:hAnsi="Times New Roman" w:cs="Times New Roman"/>
          <w:noProof/>
          <w:position w:val="-12"/>
          <w:sz w:val="28"/>
          <w:szCs w:val="28"/>
          <w:lang w:val="kk-KZ"/>
        </w:rPr>
        <w:object w:dxaOrig="1860" w:dyaOrig="380">
          <v:shape id="_x0000_i1032" type="#_x0000_t75" style="width:91.95pt;height:18.55pt" o:ole="">
            <v:imagedata r:id="rId20" o:title=""/>
          </v:shape>
          <o:OLEObject Type="Embed" ProgID="Equation.3" ShapeID="_x0000_i1032" DrawAspect="Content" ObjectID="_1725731163" r:id="rId21"/>
        </w:object>
      </w: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6A5E90" w:rsidRPr="006A5E90" w:rsidRDefault="006A5E90" w:rsidP="006A5E90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5E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Кинетикалық тәуелділік </w:t>
      </w:r>
      <w:r w:rsidRPr="006A5E90">
        <w:rPr>
          <w:rFonts w:ascii="Times New Roman" w:eastAsia="Calibri" w:hAnsi="Times New Roman" w:cs="Times New Roman"/>
          <w:noProof/>
          <w:position w:val="-28"/>
          <w:sz w:val="28"/>
          <w:szCs w:val="28"/>
          <w:lang w:val="kk-KZ"/>
        </w:rPr>
        <w:object w:dxaOrig="2659" w:dyaOrig="680">
          <v:shape id="_x0000_i1033" type="#_x0000_t75" style="width:132.6pt;height:33.5pt" o:ole="">
            <v:imagedata r:id="rId22" o:title=""/>
          </v:shape>
          <o:OLEObject Type="Embed" ProgID="Equation.3" ShapeID="_x0000_i1033" DrawAspect="Content" ObjectID="_1725731164" r:id="rId23"/>
        </w:objec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Сызықтық тәуелділік</w:t>
      </w: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егер берілген фактор өзгеріп отырса, оң нәтежиелі фактор өсіп немесе кеміп отырса қолданылады. 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Жерді бағалау жұмыстарын жүргізген кезде (өнімділікке байланысты моделді құрған кезде қолданылады) модельге әр түрлі факторларды енгізеді: топырақтың сапасы, енгізілген тыңайтқыш көлемі және т.б.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Кейбір кезде өндіріске әсер ететін негізгі факторларды анықтау үшін сызықтық тәуелділік қолданылады.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Дәрежелік тәуелділік</w:t>
      </w:r>
      <w:r w:rsidRPr="006A5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фактор өзгеріп отырса, ал нәтижелі көрсеткіш қисық сызықты түрде өсіп (төмендеп) отырса.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Гиперболалық тәуелділік</w:t>
      </w:r>
      <w:r w:rsidRPr="006A5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егер факторда көрсеткіш өсіп отырса, ал нәтижелі көрсеткіш төмендеп отырса қолданылады.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Полиноминалды тәуелділік</w:t>
      </w:r>
      <w:r w:rsidRPr="006A5E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фактор бір қалыпты өзгеріп отырғанда, ал нәтижелі көрсеткіш тез өсіп немесе кеміп жатса қолданылады. Бұл тәуелділік жер үчаскесін тиімді (оптималды) ауданын анықтау үшін қолданылады. 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5E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Кинетикалық тәуелділік</w:t>
      </w:r>
      <w:r w:rsidRPr="006A5E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асимтоталы өспелі тәуелділік: жерге орналастыру жұмыстарын жүргізу кезінде қолданылады. Орман жолақтарының тоғай биіктіктерін кіріспе әсерін анықтау үшін қолданылады.</w:t>
      </w: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5E90" w:rsidRPr="006A5E90" w:rsidRDefault="006A5E90" w:rsidP="006A5E90">
      <w:pPr>
        <w:tabs>
          <w:tab w:val="left" w:pos="81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5E90" w:rsidRPr="006A5E90" w:rsidRDefault="006A5E90" w:rsidP="006A5E90">
      <w:pPr>
        <w:tabs>
          <w:tab w:val="left" w:pos="8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5E90" w:rsidRPr="006A5E90" w:rsidRDefault="006A5E90" w:rsidP="006A5E90">
      <w:pPr>
        <w:tabs>
          <w:tab w:val="left" w:pos="8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5E90" w:rsidRPr="006A5E90" w:rsidRDefault="006A5E90" w:rsidP="006A5E90">
      <w:pPr>
        <w:tabs>
          <w:tab w:val="left" w:pos="8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5E90" w:rsidRPr="006A5E90" w:rsidRDefault="006A5E90" w:rsidP="006A5E90">
      <w:pPr>
        <w:tabs>
          <w:tab w:val="left" w:pos="8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96239" w:rsidRDefault="00B96239">
      <w:bookmarkStart w:id="0" w:name="_GoBack"/>
      <w:bookmarkEnd w:id="0"/>
    </w:p>
    <w:sectPr w:rsidR="00B9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459"/>
    <w:multiLevelType w:val="multilevel"/>
    <w:tmpl w:val="F1DE8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6B"/>
    <w:rsid w:val="00415F6B"/>
    <w:rsid w:val="006A5E90"/>
    <w:rsid w:val="00B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2022-09-26T14:59:00Z</dcterms:created>
  <dcterms:modified xsi:type="dcterms:W3CDTF">2022-09-26T14:59:00Z</dcterms:modified>
</cp:coreProperties>
</file>